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lang w:val="en-US" w:eastAsia="zh-CN"/>
        </w:rPr>
        <w:t>四川轻化工大学开展</w:t>
      </w:r>
      <w:r>
        <w:rPr>
          <w:rFonts w:hint="eastAsia" w:ascii="方正小标宋简体" w:hAnsi="Times New Roman" w:eastAsia="方正小标宋简体" w:cs="Times New Roman"/>
          <w:sz w:val="44"/>
          <w:szCs w:val="44"/>
        </w:rPr>
        <w:t>四川省2021年</w:t>
      </w:r>
    </w:p>
    <w:p>
      <w:pPr>
        <w:spacing w:line="56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中华经典诵写讲演系列活动·诵读中国</w:t>
      </w:r>
    </w:p>
    <w:p>
      <w:pPr>
        <w:snapToGrid w:val="0"/>
        <w:spacing w:line="560" w:lineRule="exact"/>
        <w:jc w:val="center"/>
        <w:rPr>
          <w:rFonts w:hint="eastAsia" w:ascii="方正小标宋简体" w:hAnsi="Times New Roman" w:eastAsia="方正小标宋简体" w:cs="Times New Roman"/>
          <w:sz w:val="44"/>
          <w:szCs w:val="44"/>
          <w:lang w:eastAsia="zh-CN"/>
        </w:rPr>
      </w:pPr>
      <w:r>
        <w:rPr>
          <w:rFonts w:hint="eastAsia" w:ascii="方正小标宋简体" w:hAnsi="Times New Roman" w:eastAsia="方正小标宋简体" w:cs="Times New Roman"/>
          <w:sz w:val="44"/>
          <w:szCs w:val="44"/>
        </w:rPr>
        <w:t>（诵经典）</w:t>
      </w:r>
      <w:r>
        <w:rPr>
          <w:rFonts w:hint="eastAsia" w:ascii="方正小标宋简体" w:hAnsi="Times New Roman" w:eastAsia="方正小标宋简体" w:cs="Times New Roman"/>
          <w:sz w:val="44"/>
          <w:szCs w:val="44"/>
          <w:lang w:eastAsia="zh-CN"/>
        </w:rPr>
        <w:t>活动方案</w:t>
      </w:r>
    </w:p>
    <w:p>
      <w:pPr>
        <w:snapToGrid w:val="0"/>
        <w:spacing w:line="560" w:lineRule="exact"/>
        <w:jc w:val="center"/>
        <w:rPr>
          <w:rFonts w:ascii="方正小标宋简体" w:hAnsi="Times New Roman" w:eastAsia="方正小标宋简体" w:cs="Times New Roman"/>
          <w:b/>
          <w:sz w:val="30"/>
          <w:szCs w:val="30"/>
        </w:rPr>
      </w:pPr>
    </w:p>
    <w:p>
      <w:pPr>
        <w:spacing w:line="560" w:lineRule="exact"/>
        <w:ind w:firstLine="640" w:firstLineChars="200"/>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 xml:space="preserve">一、组织机构 </w:t>
      </w:r>
    </w:p>
    <w:p>
      <w:pPr>
        <w:spacing w:line="560"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主办单位：四川轻化工大学语言文字工作委员会、中共四川轻化工大学委员会宣传部、四川轻化工大学教务处、共青团四川轻化工大学委员会</w:t>
      </w:r>
    </w:p>
    <w:p>
      <w:pPr>
        <w:spacing w:line="560"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承办单位：四川轻化工大学人文学院</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lang w:eastAsia="zh-CN"/>
        </w:rPr>
        <w:t>二</w:t>
      </w:r>
      <w:r>
        <w:rPr>
          <w:rFonts w:hint="eastAsia" w:ascii="黑体" w:hAnsi="黑体" w:eastAsia="黑体" w:cs="Times New Roman"/>
          <w:sz w:val="32"/>
          <w:szCs w:val="32"/>
        </w:rPr>
        <w:t>、活动对象及组别</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我校在校</w:t>
      </w:r>
      <w:r>
        <w:rPr>
          <w:rFonts w:hint="eastAsia" w:ascii="仿宋_GB2312" w:hAnsi="Times New Roman" w:eastAsia="仿宋_GB2312" w:cs="Times New Roman"/>
          <w:sz w:val="32"/>
          <w:szCs w:val="32"/>
        </w:rPr>
        <w:t>大学生、留学生、</w:t>
      </w:r>
      <w:r>
        <w:rPr>
          <w:rFonts w:hint="eastAsia" w:ascii="仿宋_GB2312" w:hAnsi="Times New Roman" w:eastAsia="仿宋_GB2312" w:cs="Times New Roman"/>
          <w:sz w:val="32"/>
          <w:szCs w:val="32"/>
          <w:lang w:val="en-US" w:eastAsia="zh-CN"/>
        </w:rPr>
        <w:t>教师可分别参加大学生、留学生、行业部门组的比赛</w:t>
      </w:r>
      <w:r>
        <w:rPr>
          <w:rFonts w:hint="eastAsia" w:ascii="仿宋_GB2312" w:hAnsi="Times New Roman" w:eastAsia="仿宋_GB2312" w:cs="Times New Roman"/>
          <w:sz w:val="32"/>
          <w:szCs w:val="32"/>
        </w:rPr>
        <w:t>。</w:t>
      </w:r>
    </w:p>
    <w:p>
      <w:pPr>
        <w:adjustRightInd w:val="0"/>
        <w:snapToGrid w:val="0"/>
        <w:spacing w:line="560" w:lineRule="exact"/>
        <w:ind w:firstLine="640"/>
        <w:rPr>
          <w:rFonts w:ascii="Times New Roman" w:hAnsi="Times New Roman" w:eastAsia="黑体" w:cs="Times New Roman"/>
          <w:sz w:val="32"/>
          <w:szCs w:val="32"/>
        </w:rPr>
      </w:pPr>
      <w:r>
        <w:rPr>
          <w:rFonts w:hint="eastAsia" w:ascii="黑体" w:hAnsi="黑体" w:eastAsia="黑体" w:cs="Times New Roman"/>
          <w:sz w:val="32"/>
          <w:szCs w:val="32"/>
          <w:lang w:eastAsia="zh-CN"/>
        </w:rPr>
        <w:t>三</w:t>
      </w:r>
      <w:r>
        <w:rPr>
          <w:rFonts w:hint="eastAsia" w:ascii="黑体" w:hAnsi="黑体" w:eastAsia="黑体" w:cs="Times New Roman"/>
          <w:sz w:val="32"/>
          <w:szCs w:val="32"/>
        </w:rPr>
        <w:t>、</w:t>
      </w:r>
      <w:r>
        <w:rPr>
          <w:rFonts w:hint="eastAsia" w:ascii="Times New Roman" w:hAnsi="Times New Roman" w:eastAsia="黑体" w:cs="Times New Roman"/>
          <w:sz w:val="32"/>
          <w:szCs w:val="32"/>
        </w:rPr>
        <w:t>作品要求</w:t>
      </w:r>
    </w:p>
    <w:p>
      <w:pPr>
        <w:adjustRightInd w:val="0"/>
        <w:snapToGrid w:val="0"/>
        <w:spacing w:line="560" w:lineRule="exact"/>
        <w:ind w:firstLine="640"/>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（一）内容要求</w:t>
      </w:r>
    </w:p>
    <w:p>
      <w:pPr>
        <w:spacing w:line="560" w:lineRule="exact"/>
        <w:ind w:firstLine="641"/>
        <w:rPr>
          <w:rFonts w:ascii="仿宋_GB2312" w:hAnsi="Times New Roman" w:eastAsia="仿宋_GB2312" w:cs="Times New Roman"/>
          <w:sz w:val="32"/>
          <w:szCs w:val="32"/>
        </w:rPr>
      </w:pPr>
      <w:r>
        <w:rPr>
          <w:rFonts w:hint="eastAsia" w:ascii="仿宋_GB2312" w:hAnsi="Times New Roman" w:eastAsia="仿宋_GB2312" w:cs="Times New Roman"/>
          <w:sz w:val="32"/>
          <w:szCs w:val="32"/>
        </w:rPr>
        <w:t>诵读内容应为有社会影响力的，体现中华优秀传统文化、革命文化和社会主义先进文化的经典诗文和</w:t>
      </w:r>
      <w:r>
        <w:rPr>
          <w:rFonts w:hint="eastAsia" w:ascii="Times New Roman" w:hAnsi="Times New Roman" w:eastAsia="仿宋_GB2312" w:cs="仿宋_GB2312"/>
          <w:sz w:val="32"/>
          <w:szCs w:val="32"/>
        </w:rPr>
        <w:t>歌颂建党百年光辉历程、展现举世瞩目伟大成就的经典作品。</w:t>
      </w:r>
      <w:r>
        <w:rPr>
          <w:rFonts w:hint="eastAsia" w:ascii="仿宋_GB2312" w:hAnsi="Times New Roman" w:eastAsia="仿宋_GB2312" w:cs="Times New Roman"/>
          <w:sz w:val="32"/>
          <w:szCs w:val="32"/>
        </w:rPr>
        <w:t>当代作品应已正式出版或由主流媒体公开发表。</w:t>
      </w:r>
    </w:p>
    <w:p>
      <w:pPr>
        <w:adjustRightInd w:val="0"/>
        <w:snapToGrid w:val="0"/>
        <w:spacing w:line="560" w:lineRule="exact"/>
        <w:ind w:firstLine="640"/>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（二）形式要求</w:t>
      </w:r>
    </w:p>
    <w:p>
      <w:pPr>
        <w:spacing w:line="560" w:lineRule="exact"/>
        <w:ind w:firstLine="641"/>
        <w:rPr>
          <w:rFonts w:ascii="仿宋_GB2312" w:hAnsi="Times New Roman" w:eastAsia="仿宋_GB2312" w:cs="Times New Roman"/>
          <w:sz w:val="32"/>
          <w:szCs w:val="32"/>
        </w:rPr>
      </w:pPr>
      <w:r>
        <w:rPr>
          <w:rFonts w:hint="eastAsia" w:ascii="仿宋_GB2312" w:hAnsi="Times New Roman" w:eastAsia="仿宋_GB2312" w:cs="Times New Roman"/>
          <w:sz w:val="32"/>
          <w:szCs w:val="32"/>
        </w:rPr>
        <w:t>大学生组、留学生组、行业部门组可团队或个人诵读。作品人数要求不超过16人。作品可通过音乐、服装、吟诵等辅助手段融合展现诵读内容。</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参赛选手衣着得体，精神饱满，姿态大方，朗诵形式新颖且表现形式丰富多样，与诵读主题相协调。有诵读配乐的参赛选手要提前准备好相关配乐资料，注明选手、参赛单位及篇目名称，展演报到时提交大赛组委会。</w:t>
      </w:r>
    </w:p>
    <w:p>
      <w:pPr>
        <w:adjustRightInd w:val="0"/>
        <w:snapToGrid w:val="0"/>
        <w:spacing w:line="560" w:lineRule="exact"/>
        <w:ind w:firstLine="640"/>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（三）提交要求</w:t>
      </w:r>
    </w:p>
    <w:p>
      <w:pPr>
        <w:adjustRightInd w:val="0"/>
        <w:snapToGrid w:val="0"/>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作品要求高清1920*1080拍摄，MP4视频格式，图像、声音清晰，不抖动、无噪音，录制环境整洁，长度3—6分钟，大小不超过</w:t>
      </w:r>
      <w:r>
        <w:rPr>
          <w:rFonts w:ascii="Times New Roman" w:hAnsi="Times New Roman" w:eastAsia="仿宋_GB2312" w:cs="仿宋_GB2312"/>
          <w:sz w:val="32"/>
          <w:szCs w:val="32"/>
        </w:rPr>
        <w:t>1G</w:t>
      </w:r>
      <w:r>
        <w:rPr>
          <w:rFonts w:hint="eastAsia" w:ascii="Times New Roman" w:hAnsi="Times New Roman" w:eastAsia="仿宋_GB2312" w:cs="仿宋_GB2312"/>
          <w:sz w:val="32"/>
          <w:szCs w:val="32"/>
        </w:rPr>
        <w:t>。</w:t>
      </w:r>
      <w:r>
        <w:rPr>
          <w:rFonts w:ascii="Times New Roman" w:hAnsi="Times New Roman" w:eastAsia="仿宋_GB2312" w:cs="仿宋_GB2312"/>
          <w:sz w:val="32"/>
          <w:szCs w:val="32"/>
        </w:rPr>
        <w:t>视频制作</w:t>
      </w:r>
      <w:r>
        <w:rPr>
          <w:rFonts w:hint="eastAsia" w:ascii="Times New Roman" w:hAnsi="Times New Roman" w:eastAsia="仿宋_GB2312" w:cs="仿宋_GB2312"/>
          <w:sz w:val="32"/>
          <w:szCs w:val="32"/>
        </w:rPr>
        <w:t>使用</w:t>
      </w:r>
      <w:r>
        <w:rPr>
          <w:rFonts w:ascii="Times New Roman" w:hAnsi="Times New Roman" w:eastAsia="仿宋_GB2312" w:cs="仿宋_GB2312"/>
          <w:sz w:val="32"/>
          <w:szCs w:val="32"/>
        </w:rPr>
        <w:t>字体</w:t>
      </w:r>
      <w:r>
        <w:rPr>
          <w:rFonts w:hint="eastAsia" w:ascii="Times New Roman" w:hAnsi="Times New Roman" w:eastAsia="仿宋_GB2312" w:cs="仿宋_GB2312"/>
          <w:sz w:val="32"/>
          <w:szCs w:val="32"/>
        </w:rPr>
        <w:t>必须是</w:t>
      </w:r>
      <w:r>
        <w:rPr>
          <w:rFonts w:ascii="Times New Roman" w:hAnsi="Times New Roman" w:eastAsia="仿宋_GB2312" w:cs="仿宋_GB2312"/>
          <w:sz w:val="32"/>
          <w:szCs w:val="32"/>
        </w:rPr>
        <w:t>方正字库</w:t>
      </w:r>
      <w:r>
        <w:rPr>
          <w:rFonts w:hint="eastAsia" w:ascii="Times New Roman" w:hAnsi="Times New Roman" w:eastAsia="仿宋_GB2312" w:cs="仿宋_GB2312"/>
          <w:sz w:val="32"/>
          <w:szCs w:val="32"/>
        </w:rPr>
        <w:t>字体（避免获奖</w:t>
      </w:r>
      <w:r>
        <w:rPr>
          <w:rFonts w:ascii="Times New Roman" w:hAnsi="Times New Roman" w:eastAsia="仿宋_GB2312" w:cs="仿宋_GB2312"/>
          <w:sz w:val="32"/>
          <w:szCs w:val="32"/>
        </w:rPr>
        <w:t>作品</w:t>
      </w:r>
      <w:r>
        <w:rPr>
          <w:rFonts w:hint="eastAsia" w:ascii="Times New Roman" w:hAnsi="Times New Roman" w:eastAsia="仿宋_GB2312" w:cs="仿宋_GB2312"/>
          <w:sz w:val="32"/>
          <w:szCs w:val="32"/>
        </w:rPr>
        <w:t>多</w:t>
      </w:r>
      <w:r>
        <w:rPr>
          <w:rFonts w:ascii="Times New Roman" w:hAnsi="Times New Roman" w:eastAsia="仿宋_GB2312" w:cs="仿宋_GB2312"/>
          <w:sz w:val="32"/>
          <w:szCs w:val="32"/>
        </w:rPr>
        <w:t>平台展播</w:t>
      </w:r>
      <w:r>
        <w:rPr>
          <w:rFonts w:hint="eastAsia" w:ascii="Times New Roman" w:hAnsi="Times New Roman" w:eastAsia="仿宋_GB2312" w:cs="仿宋_GB2312"/>
          <w:sz w:val="32"/>
          <w:szCs w:val="32"/>
        </w:rPr>
        <w:t>时产生</w:t>
      </w:r>
      <w:r>
        <w:rPr>
          <w:rFonts w:ascii="Times New Roman" w:hAnsi="Times New Roman" w:eastAsia="仿宋_GB2312" w:cs="仿宋_GB2312"/>
          <w:sz w:val="32"/>
          <w:szCs w:val="32"/>
        </w:rPr>
        <w:t>字体版权纠纷</w:t>
      </w:r>
      <w:r>
        <w:rPr>
          <w:rFonts w:hint="eastAsia" w:ascii="Times New Roman" w:hAnsi="Times New Roman" w:eastAsia="仿宋_GB2312" w:cs="仿宋_GB2312"/>
          <w:sz w:val="32"/>
          <w:szCs w:val="32"/>
        </w:rPr>
        <w:t>）。视频中不得使用未经肖像权人同意的肖像，</w:t>
      </w:r>
      <w:r>
        <w:rPr>
          <w:rFonts w:ascii="Times New Roman" w:hAnsi="Times New Roman" w:eastAsia="仿宋_GB2312" w:cs="仿宋_GB2312"/>
          <w:sz w:val="32"/>
          <w:szCs w:val="32"/>
        </w:rPr>
        <w:t>不得使用</w:t>
      </w:r>
      <w:r>
        <w:rPr>
          <w:rFonts w:hint="eastAsia" w:ascii="Times New Roman" w:hAnsi="Times New Roman" w:eastAsia="仿宋_GB2312" w:cs="仿宋_GB2312"/>
          <w:sz w:val="32"/>
          <w:szCs w:val="32"/>
        </w:rPr>
        <w:t>未经授权的图片和视频。视频作品必须同期录音，不得后期配音。</w:t>
      </w:r>
    </w:p>
    <w:p>
      <w:pPr>
        <w:adjustRightInd w:val="0"/>
        <w:snapToGrid w:val="0"/>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视频开头要求以文字方式展示作品名称、参赛者姓名、指导教师</w:t>
      </w:r>
      <w:r>
        <w:rPr>
          <w:rFonts w:ascii="Times New Roman" w:hAnsi="Times New Roman" w:eastAsia="仿宋_GB2312" w:cs="仿宋_GB2312"/>
          <w:sz w:val="32"/>
          <w:szCs w:val="32"/>
        </w:rPr>
        <w:t>、</w:t>
      </w:r>
      <w:r>
        <w:rPr>
          <w:rFonts w:hint="eastAsia" w:ascii="Times New Roman" w:hAnsi="Times New Roman" w:eastAsia="仿宋_GB2312" w:cs="仿宋_GB2312"/>
          <w:sz w:val="32"/>
          <w:szCs w:val="32"/>
        </w:rPr>
        <w:t>组别等内容，此内容应与活动平台填报信息一致，如不一致，以纸质报名表（加盖公章）人员信息为准。作品相关信息一经报送不予更改。</w:t>
      </w:r>
    </w:p>
    <w:p>
      <w:pPr>
        <w:adjustRightInd w:val="0"/>
        <w:snapToGrid w:val="0"/>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往年中华经典诵写讲演系列活动获奖视频作品不再参加本次活动。</w:t>
      </w:r>
    </w:p>
    <w:p>
      <w:pPr>
        <w:adjustRightInd w:val="0"/>
        <w:snapToGrid w:val="0"/>
        <w:spacing w:line="560" w:lineRule="exact"/>
        <w:ind w:firstLine="640"/>
        <w:rPr>
          <w:rFonts w:ascii="Times New Roman" w:hAnsi="Times New Roman" w:eastAsia="黑体" w:cs="Times New Roman"/>
          <w:sz w:val="32"/>
          <w:szCs w:val="32"/>
        </w:rPr>
      </w:pPr>
      <w:r>
        <w:rPr>
          <w:rFonts w:hint="eastAsia" w:ascii="Times New Roman" w:hAnsi="Times New Roman" w:eastAsia="黑体" w:cs="Times New Roman"/>
          <w:sz w:val="32"/>
          <w:szCs w:val="32"/>
          <w:lang w:eastAsia="zh-CN"/>
        </w:rPr>
        <w:t>四</w:t>
      </w:r>
      <w:r>
        <w:rPr>
          <w:rFonts w:hint="eastAsia" w:ascii="Times New Roman" w:hAnsi="Times New Roman" w:eastAsia="黑体" w:cs="Times New Roman"/>
          <w:sz w:val="32"/>
          <w:szCs w:val="32"/>
        </w:rPr>
        <w:t>、奖项设置</w:t>
      </w:r>
    </w:p>
    <w:p>
      <w:pPr>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按照各组别参赛作品总数3</w:t>
      </w:r>
      <w:r>
        <w:rPr>
          <w:rFonts w:ascii="仿宋_GB2312" w:hAnsi="Times New Roman" w:eastAsia="仿宋_GB2312" w:cs="Times New Roman"/>
          <w:sz w:val="32"/>
          <w:szCs w:val="32"/>
        </w:rPr>
        <w:t>0%</w:t>
      </w:r>
      <w:r>
        <w:rPr>
          <w:rFonts w:hint="eastAsia" w:ascii="仿宋_GB2312" w:hAnsi="Times New Roman" w:eastAsia="仿宋_GB2312" w:cs="Times New Roman"/>
          <w:sz w:val="32"/>
          <w:szCs w:val="32"/>
        </w:rPr>
        <w:t>的比例确定获奖入围作品数量。通过专家评审（</w:t>
      </w:r>
      <w:r>
        <w:rPr>
          <w:rFonts w:ascii="仿宋_GB2312" w:hAnsi="Times New Roman" w:eastAsia="仿宋_GB2312" w:cs="Times New Roman"/>
          <w:sz w:val="32"/>
          <w:szCs w:val="32"/>
        </w:rPr>
        <w:t>90%</w:t>
      </w:r>
      <w:r>
        <w:rPr>
          <w:rFonts w:hint="eastAsia" w:ascii="仿宋_GB2312" w:hAnsi="Times New Roman" w:eastAsia="仿宋_GB2312" w:cs="Times New Roman"/>
          <w:sz w:val="32"/>
          <w:szCs w:val="32"/>
        </w:rPr>
        <w:t>）和网络投票（</w:t>
      </w:r>
      <w:r>
        <w:rPr>
          <w:rFonts w:ascii="仿宋_GB2312" w:hAnsi="Times New Roman" w:eastAsia="仿宋_GB2312" w:cs="Times New Roman"/>
          <w:sz w:val="32"/>
          <w:szCs w:val="32"/>
        </w:rPr>
        <w:t>10%</w:t>
      </w:r>
      <w:r>
        <w:rPr>
          <w:rFonts w:hint="eastAsia" w:ascii="仿宋_GB2312" w:hAnsi="Times New Roman" w:eastAsia="仿宋_GB2312" w:cs="Times New Roman"/>
          <w:sz w:val="32"/>
          <w:szCs w:val="32"/>
        </w:rPr>
        <w:t>）相结合的方式对入围作品进行终评（网络投票平台搜索微信小程序“万立方”）。各组别设置一、二、三等奖和优秀奖若干。各组别一等奖作品单设指导教师奖。组委会对各奖项颁发电子证书，对优秀组织奖颁发纸质证书。6月中旬通过四川教育发布官方微信公众号公示作品获奖结果，公示期为</w:t>
      </w:r>
      <w:r>
        <w:rPr>
          <w:rFonts w:ascii="仿宋_GB2312" w:hAnsi="Times New Roman" w:eastAsia="仿宋_GB2312" w:cs="Times New Roman"/>
          <w:sz w:val="32"/>
          <w:szCs w:val="32"/>
        </w:rPr>
        <w:t>1</w:t>
      </w:r>
      <w:r>
        <w:rPr>
          <w:rFonts w:hint="eastAsia" w:ascii="仿宋_GB2312" w:hAnsi="Times New Roman" w:eastAsia="仿宋_GB2312" w:cs="Times New Roman"/>
          <w:sz w:val="32"/>
          <w:szCs w:val="32"/>
        </w:rPr>
        <w:t>周。获奖单位及个人均通过万立方平台进行电子奖状下载，自行打印。</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lang w:eastAsia="zh-CN"/>
        </w:rPr>
        <w:t>五</w:t>
      </w:r>
      <w:r>
        <w:rPr>
          <w:rFonts w:hint="eastAsia" w:ascii="黑体" w:hAnsi="黑体" w:eastAsia="黑体" w:cs="Times New Roman"/>
          <w:sz w:val="32"/>
          <w:szCs w:val="32"/>
        </w:rPr>
        <w:t>、日程安排</w:t>
      </w:r>
    </w:p>
    <w:p>
      <w:pPr>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w:t>
      </w:r>
      <w:bookmarkStart w:id="0" w:name="_Hlk64898439"/>
      <w:r>
        <w:rPr>
          <w:rFonts w:hint="eastAsia" w:ascii="仿宋_GB2312" w:hAnsi="Times New Roman" w:eastAsia="仿宋_GB2312" w:cs="Times New Roman"/>
          <w:sz w:val="32"/>
          <w:szCs w:val="32"/>
          <w:lang w:val="en-US" w:eastAsia="zh-CN"/>
        </w:rPr>
        <w:t>本校参赛作品提交的截止时间为5</w:t>
      </w:r>
      <w:r>
        <w:rPr>
          <w:rFonts w:hint="eastAsia" w:ascii="仿宋_GB2312" w:hAnsi="Times New Roman" w:eastAsia="仿宋_GB2312" w:cs="Times New Roman"/>
          <w:sz w:val="32"/>
          <w:szCs w:val="32"/>
        </w:rPr>
        <w:t>月</w:t>
      </w:r>
      <w:r>
        <w:rPr>
          <w:rFonts w:hint="eastAsia" w:ascii="仿宋_GB2312" w:hAnsi="Times New Roman" w:eastAsia="仿宋_GB2312" w:cs="Times New Roman"/>
          <w:sz w:val="32"/>
          <w:szCs w:val="32"/>
          <w:lang w:val="en-US" w:eastAsia="zh-CN"/>
        </w:rPr>
        <w:t>4</w:t>
      </w:r>
      <w:r>
        <w:rPr>
          <w:rFonts w:hint="eastAsia" w:ascii="仿宋_GB2312" w:hAnsi="Times New Roman" w:eastAsia="仿宋_GB2312" w:cs="Times New Roman"/>
          <w:sz w:val="32"/>
          <w:szCs w:val="32"/>
        </w:rPr>
        <w:t>日</w:t>
      </w:r>
      <w:r>
        <w:rPr>
          <w:rFonts w:hint="eastAsia" w:ascii="仿宋_GB2312" w:hAnsi="Times New Roman" w:eastAsia="仿宋_GB2312" w:cs="Times New Roman"/>
          <w:sz w:val="32"/>
          <w:szCs w:val="32"/>
          <w:lang w:val="en-US" w:eastAsia="zh-CN"/>
        </w:rPr>
        <w:t>24:00时</w:t>
      </w:r>
      <w:r>
        <w:rPr>
          <w:rFonts w:hint="eastAsia" w:ascii="仿宋_GB2312" w:hAnsi="Times New Roman" w:eastAsia="仿宋_GB2312" w:cs="Times New Roman"/>
          <w:sz w:val="32"/>
          <w:szCs w:val="32"/>
        </w:rPr>
        <w:t>。</w:t>
      </w:r>
      <w:bookmarkEnd w:id="0"/>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二</w:t>
      </w:r>
      <w:r>
        <w:rPr>
          <w:rFonts w:hint="eastAsia" w:ascii="仿宋_GB2312" w:hAnsi="Times New Roman" w:eastAsia="仿宋_GB2312" w:cs="Times New Roman"/>
          <w:sz w:val="32"/>
          <w:szCs w:val="32"/>
        </w:rPr>
        <w:t>）5月中旬，省组委会组织专家对报送作品进行评审，并报省组委会审定。</w:t>
      </w:r>
    </w:p>
    <w:p>
      <w:pPr>
        <w:spacing w:line="560" w:lineRule="exact"/>
        <w:ind w:firstLine="640" w:firstLineChars="200"/>
        <w:rPr>
          <w:rFonts w:ascii="仿宋_GB2312" w:hAnsi="Times New Roman" w:eastAsia="仿宋_GB2312" w:cs="Times New Roman"/>
          <w:sz w:val="32"/>
          <w:szCs w:val="32"/>
          <w:highlight w:val="yellow"/>
        </w:rPr>
      </w:pP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三</w:t>
      </w:r>
      <w:r>
        <w:rPr>
          <w:rFonts w:hint="eastAsia" w:ascii="仿宋_GB2312" w:hAnsi="Times New Roman" w:eastAsia="仿宋_GB2312" w:cs="Times New Roman"/>
          <w:sz w:val="32"/>
          <w:szCs w:val="32"/>
        </w:rPr>
        <w:t>）5月</w:t>
      </w:r>
      <w:bookmarkStart w:id="1" w:name="_Hlk38280748"/>
      <w:r>
        <w:rPr>
          <w:rFonts w:hint="eastAsia" w:ascii="仿宋_GB2312" w:hAnsi="Times New Roman" w:eastAsia="仿宋_GB2312" w:cs="Times New Roman"/>
          <w:sz w:val="32"/>
          <w:szCs w:val="32"/>
        </w:rPr>
        <w:t>下旬，举行现场展演活动。（现场展演单位由中华经典诵写讲演系列活动组委会颁发参演证书）。并确定报送国家评审作品名单及四川省2021年中华经典诵写讲演系列活动庆祝中国共产党建党1</w:t>
      </w:r>
      <w:r>
        <w:rPr>
          <w:rFonts w:ascii="仿宋_GB2312" w:hAnsi="Times New Roman" w:eastAsia="仿宋_GB2312" w:cs="Times New Roman"/>
          <w:sz w:val="32"/>
          <w:szCs w:val="32"/>
        </w:rPr>
        <w:t>00</w:t>
      </w:r>
      <w:r>
        <w:rPr>
          <w:rFonts w:hint="eastAsia" w:ascii="仿宋_GB2312" w:hAnsi="Times New Roman" w:eastAsia="仿宋_GB2312" w:cs="Times New Roman"/>
          <w:sz w:val="32"/>
          <w:szCs w:val="32"/>
        </w:rPr>
        <w:t>周年主题展演暨颁奖典礼</w:t>
      </w:r>
      <w:bookmarkStart w:id="2" w:name="_Hlk61877669"/>
      <w:r>
        <w:rPr>
          <w:rFonts w:hint="eastAsia" w:ascii="仿宋_GB2312" w:hAnsi="Times New Roman" w:eastAsia="仿宋_GB2312" w:cs="Times New Roman"/>
          <w:sz w:val="32"/>
          <w:szCs w:val="32"/>
        </w:rPr>
        <w:t>作品</w:t>
      </w:r>
      <w:bookmarkEnd w:id="2"/>
      <w:r>
        <w:rPr>
          <w:rFonts w:hint="eastAsia" w:ascii="仿宋_GB2312" w:hAnsi="Times New Roman" w:eastAsia="仿宋_GB2312" w:cs="Times New Roman"/>
          <w:sz w:val="32"/>
          <w:szCs w:val="32"/>
        </w:rPr>
        <w:t>名单。</w:t>
      </w:r>
      <w:bookmarkEnd w:id="1"/>
    </w:p>
    <w:p>
      <w:pPr>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四</w:t>
      </w:r>
      <w:r>
        <w:rPr>
          <w:rFonts w:hint="eastAsia" w:ascii="仿宋_GB2312" w:hAnsi="Times New Roman" w:eastAsia="仿宋_GB2312" w:cs="Times New Roman"/>
          <w:sz w:val="32"/>
          <w:szCs w:val="32"/>
        </w:rPr>
        <w:t>）6月中旬，省组委会通过四川教育发布官方微信公众号对各组别获奖作品进行公示。6月下旬，举行四川省2021年中华经典诵写讲演系列活动庆祝中国共产党建党1</w:t>
      </w:r>
      <w:r>
        <w:rPr>
          <w:rFonts w:ascii="仿宋_GB2312" w:hAnsi="Times New Roman" w:eastAsia="仿宋_GB2312" w:cs="Times New Roman"/>
          <w:sz w:val="32"/>
          <w:szCs w:val="32"/>
        </w:rPr>
        <w:t>00</w:t>
      </w:r>
      <w:r>
        <w:rPr>
          <w:rFonts w:hint="eastAsia" w:ascii="仿宋_GB2312" w:hAnsi="Times New Roman" w:eastAsia="仿宋_GB2312" w:cs="Times New Roman"/>
          <w:sz w:val="32"/>
          <w:szCs w:val="32"/>
        </w:rPr>
        <w:t>周年主题展演暨颁奖典礼。</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lang w:eastAsia="zh-CN"/>
        </w:rPr>
        <w:t>六</w:t>
      </w:r>
      <w:r>
        <w:rPr>
          <w:rFonts w:hint="eastAsia" w:ascii="黑体" w:hAnsi="黑体" w:eastAsia="黑体" w:cs="Times New Roman"/>
          <w:sz w:val="32"/>
          <w:szCs w:val="32"/>
        </w:rPr>
        <w:t>、报名步骤</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登陆微信，扫描下方二维码或搜索微信小程序“万立方”，并于“万立方”首页点击“四川省2021年中华经典诵写讲演系列活动”赛事详情页，点击赛事详情页下方“活动报名”按钮，按引导选择分组并填写相关参赛信息后，视为完成报名。</w:t>
      </w:r>
    </w:p>
    <w:p>
      <w:pPr>
        <w:spacing w:line="560" w:lineRule="exact"/>
        <w:ind w:firstLine="640" w:firstLineChars="200"/>
        <w:jc w:val="center"/>
        <w:rPr>
          <w:rFonts w:ascii="黑体" w:hAnsi="黑体" w:eastAsia="黑体" w:cs="Times New Roman"/>
          <w:sz w:val="32"/>
          <w:szCs w:val="32"/>
        </w:rPr>
      </w:pPr>
      <w:r>
        <w:rPr>
          <w:rFonts w:hint="eastAsia" w:ascii="黑体" w:hAnsi="黑体" w:eastAsia="黑体" w:cs="Times New Roman"/>
          <w:sz w:val="32"/>
          <w:szCs w:val="32"/>
        </w:rPr>
        <w:drawing>
          <wp:anchor distT="0" distB="0" distL="114300" distR="114300" simplePos="0" relativeHeight="251659264" behindDoc="1" locked="0" layoutInCell="1" allowOverlap="1">
            <wp:simplePos x="0" y="0"/>
            <wp:positionH relativeFrom="column">
              <wp:posOffset>2068195</wp:posOffset>
            </wp:positionH>
            <wp:positionV relativeFrom="paragraph">
              <wp:posOffset>153670</wp:posOffset>
            </wp:positionV>
            <wp:extent cx="1219200" cy="1219200"/>
            <wp:effectExtent l="0" t="0" r="0" b="0"/>
            <wp:wrapNone/>
            <wp:docPr id="5" name="图片 5" descr="万立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万立方"/>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anchor>
        </w:drawing>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lang w:eastAsia="zh-CN"/>
        </w:rPr>
        <w:t>七</w:t>
      </w:r>
      <w:r>
        <w:rPr>
          <w:rFonts w:hint="eastAsia" w:ascii="黑体" w:hAnsi="黑体" w:eastAsia="黑体" w:cs="Times New Roman"/>
          <w:sz w:val="32"/>
          <w:szCs w:val="32"/>
        </w:rPr>
        <w:t>、联系方式</w:t>
      </w:r>
    </w:p>
    <w:p>
      <w:pPr>
        <w:spacing w:line="560" w:lineRule="exact"/>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val="en-US" w:eastAsia="zh-CN"/>
        </w:rPr>
        <w:t>联系人</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人文学院</w:t>
      </w:r>
      <w:r>
        <w:rPr>
          <w:rFonts w:hint="eastAsia" w:ascii="仿宋_GB2312" w:hAnsi="Times New Roman" w:eastAsia="仿宋_GB2312" w:cs="Times New Roman"/>
          <w:sz w:val="32"/>
          <w:szCs w:val="32"/>
        </w:rPr>
        <w:t>张燕</w:t>
      </w:r>
      <w:r>
        <w:rPr>
          <w:rFonts w:hint="eastAsia" w:ascii="仿宋_GB2312" w:hAnsi="Times New Roman" w:eastAsia="仿宋_GB2312" w:cs="Times New Roman"/>
          <w:sz w:val="32"/>
          <w:szCs w:val="32"/>
          <w:lang w:val="en-US" w:eastAsia="zh-CN"/>
        </w:rPr>
        <w:t>老师</w:t>
      </w:r>
      <w:r>
        <w:rPr>
          <w:rFonts w:hint="eastAsia" w:ascii="仿宋_GB2312" w:hAnsi="Times New Roman" w:eastAsia="仿宋_GB2312" w:cs="Times New Roman"/>
          <w:sz w:val="32"/>
          <w:szCs w:val="32"/>
          <w:lang w:eastAsia="zh-CN"/>
        </w:rPr>
        <w:t>；</w:t>
      </w:r>
    </w:p>
    <w:p>
      <w:pPr>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联系</w:t>
      </w:r>
      <w:r>
        <w:rPr>
          <w:rFonts w:hint="eastAsia" w:ascii="仿宋_GB2312" w:hAnsi="Times New Roman" w:eastAsia="仿宋_GB2312" w:cs="Times New Roman"/>
          <w:sz w:val="32"/>
          <w:szCs w:val="32"/>
        </w:rPr>
        <w:t>电话：15984191098；</w:t>
      </w:r>
    </w:p>
    <w:p>
      <w:pPr>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联系</w:t>
      </w:r>
      <w:r>
        <w:rPr>
          <w:rFonts w:hint="eastAsia" w:ascii="仿宋_GB2312" w:hAnsi="Times New Roman" w:eastAsia="仿宋_GB2312" w:cs="Times New Roman"/>
          <w:sz w:val="32"/>
          <w:szCs w:val="32"/>
        </w:rPr>
        <w:t>邮箱：</w:t>
      </w:r>
      <w:r>
        <w:rPr>
          <w:rFonts w:hint="eastAsia" w:ascii="仿宋_GB2312" w:hAnsi="Times New Roman" w:eastAsia="仿宋_GB2312" w:cs="Times New Roman"/>
          <w:sz w:val="32"/>
          <w:szCs w:val="32"/>
        </w:rPr>
        <w:fldChar w:fldCharType="begin"/>
      </w:r>
      <w:r>
        <w:rPr>
          <w:rFonts w:hint="eastAsia" w:ascii="仿宋_GB2312" w:hAnsi="Times New Roman" w:eastAsia="仿宋_GB2312" w:cs="Times New Roman"/>
          <w:sz w:val="32"/>
          <w:szCs w:val="32"/>
        </w:rPr>
        <w:instrText xml:space="preserve"> HYPERLINK "mailto:2135778076@qq.com；" </w:instrText>
      </w:r>
      <w:r>
        <w:rPr>
          <w:rFonts w:hint="eastAsia" w:ascii="仿宋_GB2312" w:hAnsi="Times New Roman" w:eastAsia="仿宋_GB2312" w:cs="Times New Roman"/>
          <w:sz w:val="32"/>
          <w:szCs w:val="32"/>
        </w:rPr>
        <w:fldChar w:fldCharType="separate"/>
      </w:r>
      <w:r>
        <w:rPr>
          <w:rStyle w:val="14"/>
          <w:rFonts w:hint="eastAsia" w:ascii="仿宋_GB2312" w:hAnsi="Times New Roman" w:eastAsia="仿宋_GB2312" w:cs="Times New Roman"/>
          <w:sz w:val="32"/>
          <w:szCs w:val="32"/>
        </w:rPr>
        <w:t>2135778076@qq.com；</w:t>
      </w:r>
      <w:r>
        <w:rPr>
          <w:rFonts w:hint="eastAsia" w:ascii="仿宋_GB2312" w:hAnsi="Times New Roman" w:eastAsia="仿宋_GB2312" w:cs="Times New Roman"/>
          <w:sz w:val="32"/>
          <w:szCs w:val="32"/>
        </w:rPr>
        <w:fldChar w:fldCharType="end"/>
      </w:r>
    </w:p>
    <w:p>
      <w:pPr>
        <w:spacing w:line="560" w:lineRule="exact"/>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val="en-US" w:eastAsia="zh-CN"/>
        </w:rPr>
        <w:t>联系</w:t>
      </w:r>
      <w:r>
        <w:rPr>
          <w:rFonts w:hint="eastAsia" w:ascii="仿宋_GB2312" w:hAnsi="Times New Roman" w:eastAsia="仿宋_GB2312" w:cs="Times New Roman"/>
          <w:sz w:val="32"/>
          <w:szCs w:val="32"/>
        </w:rPr>
        <w:t>地址：四川轻化工大学人文学院第四实验楼81</w:t>
      </w:r>
      <w:r>
        <w:rPr>
          <w:rFonts w:hint="eastAsia" w:ascii="仿宋_GB2312" w:hAnsi="Times New Roman" w:eastAsia="仿宋_GB2312" w:cs="Times New Roman"/>
          <w:sz w:val="32"/>
          <w:szCs w:val="32"/>
          <w:lang w:val="en-US" w:eastAsia="zh-CN"/>
        </w:rPr>
        <w:t>5</w:t>
      </w:r>
      <w:r>
        <w:rPr>
          <w:rFonts w:hint="eastAsia" w:ascii="仿宋_GB2312" w:hAnsi="Times New Roman" w:eastAsia="仿宋_GB2312" w:cs="Times New Roman"/>
          <w:sz w:val="32"/>
          <w:szCs w:val="32"/>
        </w:rPr>
        <w:t>室办公室</w:t>
      </w:r>
      <w:r>
        <w:rPr>
          <w:rFonts w:hint="eastAsia" w:ascii="仿宋_GB2312" w:hAnsi="Times New Roman" w:eastAsia="仿宋_GB2312" w:cs="Times New Roman"/>
          <w:sz w:val="32"/>
          <w:szCs w:val="32"/>
          <w:lang w:eastAsia="zh-CN"/>
        </w:rPr>
        <w:t>。</w:t>
      </w:r>
    </w:p>
    <w:p>
      <w:pPr>
        <w:widowControl/>
        <w:spacing w:line="560" w:lineRule="exact"/>
        <w:ind w:firstLine="2880" w:firstLineChars="900"/>
        <w:jc w:val="center"/>
        <w:rPr>
          <w:rFonts w:ascii="仿宋_GB2312" w:hAnsi="Times New Roman" w:eastAsia="仿宋_GB2312" w:cs="Times New Roman"/>
          <w:sz w:val="32"/>
          <w:szCs w:val="32"/>
        </w:rPr>
        <w:sectPr>
          <w:footerReference r:id="rId3" w:type="default"/>
          <w:footerReference r:id="rId4" w:type="even"/>
          <w:pgSz w:w="11906" w:h="16838"/>
          <w:pgMar w:top="2098" w:right="1474" w:bottom="1985" w:left="1588" w:header="1701" w:footer="1588" w:gutter="0"/>
          <w:cols w:space="425" w:num="1"/>
          <w:docGrid w:linePitch="312" w:charSpace="0"/>
        </w:sectPr>
      </w:pPr>
      <w:bookmarkStart w:id="3" w:name="_GoBack"/>
      <w:bookmarkEnd w:id="3"/>
    </w:p>
    <w:p/>
    <w:sectPr>
      <w:footerReference r:id="rId5"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40902020509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ourier New">
    <w:panose1 w:val="02070409020205090404"/>
    <w:charset w:val="00"/>
    <w:family w:val="auto"/>
    <w:pitch w:val="default"/>
    <w:sig w:usb0="00007A87" w:usb1="80000000" w:usb2="00000008" w:usb3="00000000" w:csb0="400001FF" w:csb1="FFFF0000"/>
  </w:font>
  <w:font w:name="等线">
    <w:altName w:val="微软雅黑"/>
    <w:panose1 w:val="02010600030101010101"/>
    <w:charset w:val="86"/>
    <w:family w:val="auto"/>
    <w:pitch w:val="default"/>
    <w:sig w:usb0="00000000" w:usb1="00000000" w:usb2="00000016" w:usb3="00000000" w:csb0="0004000F" w:csb1="00000000"/>
  </w:font>
  <w:font w:name="方正小标宋简体">
    <w:altName w:val="黑体"/>
    <w:panose1 w:val="00000000000000000000"/>
    <w:charset w:val="86"/>
    <w:family w:val="script"/>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567" w:firstLine="357"/>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WiW6wVAgAAFQQAAA4AAAAAAAAA&#10;AQAgAAAAHwEAAGRycy9lMm9Eb2MueG1sUEsFBgAAAAAGAAYAWQEAAKYFAAAAAA==&#10;">
              <v:fill on="f" focussize="0,0"/>
              <v:stroke on="f" weight="0.5pt"/>
              <v:imagedata o:title=""/>
              <o:lock v:ext="edit" aspectratio="f"/>
              <v:textbox inset="0mm,0mm,0mm,0mm" style="mso-fit-shape-to-text:t;">
                <w:txbxContent>
                  <w:p>
                    <w:pPr>
                      <w:pStyle w:val="6"/>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ind w:left="210" w:leftChars="100"/>
      <w:rPr>
        <w:rStyle w:val="12"/>
        <w:rFonts w:ascii="宋体" w:hAnsi="宋体"/>
        <w:sz w:val="28"/>
        <w:szCs w:val="28"/>
      </w:rPr>
    </w:pPr>
    <w:r>
      <w:rPr>
        <w:rStyle w:val="12"/>
        <w:rFonts w:hint="eastAsia" w:ascii="宋体" w:hAnsi="宋体"/>
        <w:sz w:val="28"/>
        <w:szCs w:val="28"/>
      </w:rPr>
      <w:t xml:space="preserve">— </w:t>
    </w:r>
    <w:r>
      <w:rPr>
        <w:rStyle w:val="12"/>
        <w:rFonts w:ascii="宋体" w:hAnsi="宋体"/>
        <w:sz w:val="28"/>
        <w:szCs w:val="28"/>
      </w:rPr>
      <w:fldChar w:fldCharType="begin"/>
    </w:r>
    <w:r>
      <w:rPr>
        <w:rStyle w:val="12"/>
        <w:rFonts w:ascii="宋体" w:hAnsi="宋体"/>
        <w:sz w:val="28"/>
        <w:szCs w:val="28"/>
      </w:rPr>
      <w:instrText xml:space="preserve">PAGE  </w:instrText>
    </w:r>
    <w:r>
      <w:rPr>
        <w:rStyle w:val="12"/>
        <w:rFonts w:ascii="宋体" w:hAnsi="宋体"/>
        <w:sz w:val="28"/>
        <w:szCs w:val="28"/>
      </w:rPr>
      <w:fldChar w:fldCharType="separate"/>
    </w:r>
    <w:r>
      <w:rPr>
        <w:rStyle w:val="12"/>
        <w:rFonts w:ascii="宋体" w:hAnsi="宋体"/>
        <w:sz w:val="28"/>
        <w:szCs w:val="28"/>
      </w:rPr>
      <w:t>42</w:t>
    </w:r>
    <w:r>
      <w:rPr>
        <w:rStyle w:val="12"/>
        <w:rFonts w:ascii="宋体" w:hAnsi="宋体"/>
        <w:sz w:val="28"/>
        <w:szCs w:val="28"/>
      </w:rPr>
      <w:fldChar w:fldCharType="end"/>
    </w:r>
    <w:r>
      <w:rPr>
        <w:rStyle w:val="12"/>
        <w:rFonts w:hint="eastAsia" w:ascii="宋体" w:hAnsi="宋体"/>
        <w:sz w:val="28"/>
        <w:szCs w:val="28"/>
      </w:rPr>
      <w:t xml:space="preserve"> —</w:t>
    </w:r>
  </w:p>
  <w:p>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t xml:space="preserve">— </w:t>
                          </w:r>
                          <w:r>
                            <w:fldChar w:fldCharType="begin"/>
                          </w:r>
                          <w:r>
                            <w:instrText xml:space="preserve"> PAGE  \* MERGEFORMAT </w:instrText>
                          </w:r>
                          <w:r>
                            <w:fldChar w:fldCharType="separate"/>
                          </w:r>
                          <w:r>
                            <w:t>36</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rqpjkUAgAAFw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euqmORQCAAAXBAAADgAAAAAAAAAB&#10;ACAAAAAfAQAAZHJzL2Uyb0RvYy54bWxQSwUGAAAAAAYABgBZAQAApQU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36</w:t>
                    </w:r>
                    <w:r>
                      <w:fldChar w:fldCharType="end"/>
                    </w:r>
                    <w:r>
                      <w:t xml:space="preserve"> —</w:t>
                    </w:r>
                  </w:p>
                </w:txbxContent>
              </v:textbox>
            </v:shape>
          </w:pict>
        </mc:Fallback>
      </mc:AlternateContent>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F11"/>
    <w:rsid w:val="00706F11"/>
    <w:rsid w:val="00722984"/>
    <w:rsid w:val="007E29B2"/>
    <w:rsid w:val="00A354FF"/>
    <w:rsid w:val="00CA64A5"/>
    <w:rsid w:val="00D22B88"/>
    <w:rsid w:val="00E54EA3"/>
    <w:rsid w:val="026678AB"/>
    <w:rsid w:val="08A46995"/>
    <w:rsid w:val="091E463A"/>
    <w:rsid w:val="0AFD67CE"/>
    <w:rsid w:val="0FF438D4"/>
    <w:rsid w:val="10505470"/>
    <w:rsid w:val="11043B47"/>
    <w:rsid w:val="122C2ACA"/>
    <w:rsid w:val="131C0B0A"/>
    <w:rsid w:val="1412414B"/>
    <w:rsid w:val="15251BE6"/>
    <w:rsid w:val="187D135F"/>
    <w:rsid w:val="1A01585F"/>
    <w:rsid w:val="1E8F2AA8"/>
    <w:rsid w:val="1F5E43B6"/>
    <w:rsid w:val="205A5D8B"/>
    <w:rsid w:val="21BD71F3"/>
    <w:rsid w:val="234C373E"/>
    <w:rsid w:val="23D91403"/>
    <w:rsid w:val="267A2B91"/>
    <w:rsid w:val="299F5F33"/>
    <w:rsid w:val="2A0A6C9D"/>
    <w:rsid w:val="2D5E4B69"/>
    <w:rsid w:val="2DDB4D33"/>
    <w:rsid w:val="359125BA"/>
    <w:rsid w:val="382F203D"/>
    <w:rsid w:val="3A263B29"/>
    <w:rsid w:val="3DC67A50"/>
    <w:rsid w:val="3E737CCA"/>
    <w:rsid w:val="3FD079E2"/>
    <w:rsid w:val="40EB603D"/>
    <w:rsid w:val="4264254D"/>
    <w:rsid w:val="45074F02"/>
    <w:rsid w:val="4526749C"/>
    <w:rsid w:val="47103749"/>
    <w:rsid w:val="4B2458CB"/>
    <w:rsid w:val="4B8F27A0"/>
    <w:rsid w:val="4BA4052A"/>
    <w:rsid w:val="4C833AF1"/>
    <w:rsid w:val="4E491E40"/>
    <w:rsid w:val="522E2653"/>
    <w:rsid w:val="52935E56"/>
    <w:rsid w:val="53CE6D8E"/>
    <w:rsid w:val="57B80EB4"/>
    <w:rsid w:val="582D5923"/>
    <w:rsid w:val="591665AD"/>
    <w:rsid w:val="5A20275C"/>
    <w:rsid w:val="5A645452"/>
    <w:rsid w:val="5E5A6CD4"/>
    <w:rsid w:val="5F86353A"/>
    <w:rsid w:val="60A52991"/>
    <w:rsid w:val="61CE72AE"/>
    <w:rsid w:val="661012B3"/>
    <w:rsid w:val="661429E5"/>
    <w:rsid w:val="68D04255"/>
    <w:rsid w:val="6DBE7823"/>
    <w:rsid w:val="72D40CDC"/>
    <w:rsid w:val="72E72EF3"/>
    <w:rsid w:val="77A66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9"/>
    <w:pPr>
      <w:spacing w:before="100" w:beforeAutospacing="1" w:after="100" w:afterAutospacing="1"/>
      <w:jc w:val="left"/>
      <w:outlineLvl w:val="0"/>
    </w:pPr>
    <w:rPr>
      <w:rFonts w:ascii="宋体" w:hAnsi="宋体" w:eastAsia="黑体" w:cs="Times New Roman"/>
      <w:b/>
      <w:kern w:val="44"/>
      <w:sz w:val="48"/>
      <w:szCs w:val="48"/>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6"/>
    <w:qFormat/>
    <w:uiPriority w:val="1"/>
    <w:pPr>
      <w:autoSpaceDE w:val="0"/>
      <w:autoSpaceDN w:val="0"/>
      <w:ind w:left="115"/>
      <w:jc w:val="left"/>
    </w:pPr>
    <w:rPr>
      <w:rFonts w:ascii="宋体" w:hAnsi="宋体" w:eastAsia="等线" w:cs="宋体"/>
      <w:kern w:val="0"/>
      <w:sz w:val="32"/>
      <w:szCs w:val="32"/>
      <w:lang w:val="zh-CN" w:bidi="zh-CN"/>
    </w:rPr>
  </w:style>
  <w:style w:type="paragraph" w:styleId="4">
    <w:name w:val="Date"/>
    <w:basedOn w:val="1"/>
    <w:next w:val="1"/>
    <w:link w:val="17"/>
    <w:semiHidden/>
    <w:unhideWhenUsed/>
    <w:qFormat/>
    <w:uiPriority w:val="99"/>
    <w:pPr>
      <w:ind w:left="100" w:leftChars="2500"/>
    </w:pPr>
    <w:rPr>
      <w:rFonts w:ascii="Calibri" w:hAnsi="Calibri" w:eastAsia="等线" w:cs="Times New Roman"/>
      <w:sz w:val="32"/>
    </w:rPr>
  </w:style>
  <w:style w:type="paragraph" w:styleId="5">
    <w:name w:val="Balloon Text"/>
    <w:basedOn w:val="1"/>
    <w:link w:val="18"/>
    <w:semiHidden/>
    <w:unhideWhenUsed/>
    <w:qFormat/>
    <w:uiPriority w:val="99"/>
    <w:rPr>
      <w:rFonts w:ascii="Times New Roman" w:hAnsi="Times New Roman" w:eastAsia="宋体" w:cs="Times New Roman"/>
      <w:kern w:val="0"/>
      <w:sz w:val="18"/>
      <w:szCs w:val="18"/>
    </w:rPr>
  </w:style>
  <w:style w:type="paragraph" w:styleId="6">
    <w:name w:val="footer"/>
    <w:basedOn w:val="1"/>
    <w:link w:val="19"/>
    <w:unhideWhenUsed/>
    <w:qFormat/>
    <w:uiPriority w:val="99"/>
    <w:pPr>
      <w:tabs>
        <w:tab w:val="center" w:pos="4153"/>
        <w:tab w:val="right" w:pos="8306"/>
      </w:tabs>
      <w:snapToGrid w:val="0"/>
      <w:jc w:val="left"/>
    </w:pPr>
    <w:rPr>
      <w:rFonts w:ascii="Calibri" w:hAnsi="Calibri" w:eastAsia="等线" w:cs="Times New Roman"/>
      <w:sz w:val="18"/>
      <w:szCs w:val="18"/>
    </w:rPr>
  </w:style>
  <w:style w:type="paragraph" w:styleId="7">
    <w:name w:val="header"/>
    <w:basedOn w:val="1"/>
    <w:link w:val="20"/>
    <w:unhideWhenUsed/>
    <w:qFormat/>
    <w:uiPriority w:val="99"/>
    <w:pPr>
      <w:pBdr>
        <w:bottom w:val="single" w:color="auto" w:sz="6" w:space="1"/>
      </w:pBdr>
      <w:tabs>
        <w:tab w:val="center" w:pos="4153"/>
        <w:tab w:val="right" w:pos="8306"/>
      </w:tabs>
      <w:snapToGrid w:val="0"/>
      <w:jc w:val="center"/>
    </w:pPr>
    <w:rPr>
      <w:rFonts w:ascii="Calibri" w:hAnsi="Calibri" w:eastAsia="等线" w:cs="Times New Roman"/>
      <w:sz w:val="18"/>
      <w:szCs w:val="18"/>
    </w:rPr>
  </w:style>
  <w:style w:type="paragraph" w:styleId="8">
    <w:name w:val="Normal (Web)"/>
    <w:basedOn w:val="1"/>
    <w:unhideWhenUsed/>
    <w:qFormat/>
    <w:uiPriority w:val="99"/>
    <w:pPr>
      <w:spacing w:beforeAutospacing="1" w:afterAutospacing="1"/>
      <w:jc w:val="left"/>
    </w:pPr>
    <w:rPr>
      <w:rFonts w:ascii="Times New Roman" w:hAnsi="Times New Roman" w:eastAsia="等线" w:cs="Times New Roman"/>
      <w:kern w:val="0"/>
      <w:sz w:val="24"/>
      <w:szCs w:val="32"/>
    </w:rPr>
  </w:style>
  <w:style w:type="table" w:styleId="10">
    <w:name w:val="Table Grid"/>
    <w:basedOn w:val="9"/>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semiHidden/>
    <w:unhideWhenUsed/>
    <w:qFormat/>
    <w:uiPriority w:val="99"/>
  </w:style>
  <w:style w:type="character" w:styleId="13">
    <w:name w:val="FollowedHyperlink"/>
    <w:semiHidden/>
    <w:unhideWhenUsed/>
    <w:qFormat/>
    <w:uiPriority w:val="99"/>
    <w:rPr>
      <w:color w:val="800080"/>
      <w:u w:val="single"/>
    </w:rPr>
  </w:style>
  <w:style w:type="character" w:styleId="14">
    <w:name w:val="Hyperlink"/>
    <w:unhideWhenUsed/>
    <w:qFormat/>
    <w:uiPriority w:val="99"/>
    <w:rPr>
      <w:rFonts w:hint="default" w:ascii="Times New Roman" w:hAnsi="Times New Roman" w:cs="Times New Roman"/>
      <w:color w:val="0000FF"/>
      <w:u w:val="single"/>
    </w:rPr>
  </w:style>
  <w:style w:type="character" w:customStyle="1" w:styleId="15">
    <w:name w:val="标题 1 字符"/>
    <w:basedOn w:val="11"/>
    <w:link w:val="2"/>
    <w:qFormat/>
    <w:uiPriority w:val="99"/>
    <w:rPr>
      <w:rFonts w:ascii="宋体" w:hAnsi="宋体" w:eastAsia="黑体" w:cs="Times New Roman"/>
      <w:b/>
      <w:kern w:val="44"/>
      <w:sz w:val="48"/>
      <w:szCs w:val="48"/>
    </w:rPr>
  </w:style>
  <w:style w:type="character" w:customStyle="1" w:styleId="16">
    <w:name w:val="正文文本 字符"/>
    <w:basedOn w:val="11"/>
    <w:link w:val="3"/>
    <w:qFormat/>
    <w:uiPriority w:val="1"/>
    <w:rPr>
      <w:rFonts w:ascii="宋体" w:hAnsi="宋体" w:eastAsia="等线" w:cs="宋体"/>
      <w:kern w:val="0"/>
      <w:sz w:val="32"/>
      <w:szCs w:val="32"/>
      <w:lang w:val="zh-CN" w:bidi="zh-CN"/>
    </w:rPr>
  </w:style>
  <w:style w:type="character" w:customStyle="1" w:styleId="17">
    <w:name w:val="日期 字符"/>
    <w:basedOn w:val="11"/>
    <w:link w:val="4"/>
    <w:semiHidden/>
    <w:qFormat/>
    <w:uiPriority w:val="99"/>
    <w:rPr>
      <w:rFonts w:ascii="Calibri" w:hAnsi="Calibri" w:eastAsia="等线" w:cs="Times New Roman"/>
      <w:sz w:val="32"/>
    </w:rPr>
  </w:style>
  <w:style w:type="character" w:customStyle="1" w:styleId="18">
    <w:name w:val="批注框文本 字符"/>
    <w:basedOn w:val="11"/>
    <w:link w:val="5"/>
    <w:semiHidden/>
    <w:qFormat/>
    <w:uiPriority w:val="99"/>
    <w:rPr>
      <w:rFonts w:ascii="Times New Roman" w:hAnsi="Times New Roman" w:eastAsia="宋体" w:cs="Times New Roman"/>
      <w:kern w:val="0"/>
      <w:sz w:val="18"/>
      <w:szCs w:val="18"/>
    </w:rPr>
  </w:style>
  <w:style w:type="character" w:customStyle="1" w:styleId="19">
    <w:name w:val="页脚 字符"/>
    <w:basedOn w:val="11"/>
    <w:link w:val="6"/>
    <w:qFormat/>
    <w:uiPriority w:val="99"/>
    <w:rPr>
      <w:rFonts w:ascii="Calibri" w:hAnsi="Calibri" w:eastAsia="等线" w:cs="Times New Roman"/>
      <w:sz w:val="18"/>
      <w:szCs w:val="18"/>
    </w:rPr>
  </w:style>
  <w:style w:type="character" w:customStyle="1" w:styleId="20">
    <w:name w:val="页眉 字符"/>
    <w:basedOn w:val="11"/>
    <w:link w:val="7"/>
    <w:qFormat/>
    <w:uiPriority w:val="99"/>
    <w:rPr>
      <w:rFonts w:ascii="Calibri" w:hAnsi="Calibri" w:eastAsia="等线" w:cs="Times New Roman"/>
      <w:sz w:val="18"/>
      <w:szCs w:val="18"/>
    </w:rPr>
  </w:style>
  <w:style w:type="paragraph" w:styleId="21">
    <w:name w:val="List Paragraph"/>
    <w:basedOn w:val="1"/>
    <w:qFormat/>
    <w:uiPriority w:val="99"/>
    <w:pPr>
      <w:ind w:firstLine="420" w:firstLineChars="200"/>
    </w:pPr>
    <w:rPr>
      <w:rFonts w:ascii="Times New Roman" w:hAnsi="Times New Roman" w:eastAsia="宋体" w:cs="Times New Roman"/>
      <w:szCs w:val="24"/>
    </w:rPr>
  </w:style>
  <w:style w:type="character" w:customStyle="1" w:styleId="22">
    <w:name w:val="未处理的提及1"/>
    <w:semiHidden/>
    <w:unhideWhenUsed/>
    <w:qFormat/>
    <w:uiPriority w:val="99"/>
    <w:rPr>
      <w:color w:val="605E5C"/>
      <w:shd w:val="clear" w:color="auto" w:fill="E1DFDD"/>
    </w:rPr>
  </w:style>
  <w:style w:type="character" w:customStyle="1" w:styleId="23">
    <w:name w:val="未处理的提及2"/>
    <w:semiHidden/>
    <w:unhideWhenUsed/>
    <w:qFormat/>
    <w:uiPriority w:val="99"/>
    <w:rPr>
      <w:color w:val="605E5C"/>
      <w:shd w:val="clear" w:color="auto" w:fill="E1DFDD"/>
    </w:rPr>
  </w:style>
  <w:style w:type="character" w:customStyle="1" w:styleId="24">
    <w:name w:val="未处理的提及3"/>
    <w:basedOn w:val="11"/>
    <w:semiHidden/>
    <w:unhideWhenUsed/>
    <w:qFormat/>
    <w:uiPriority w:val="99"/>
    <w:rPr>
      <w:color w:val="605E5C"/>
      <w:shd w:val="clear" w:color="auto" w:fill="E1DFDD"/>
    </w:rPr>
  </w:style>
  <w:style w:type="character" w:customStyle="1" w:styleId="25">
    <w:name w:val="未处理的提及4"/>
    <w:basedOn w:val="11"/>
    <w:semiHidden/>
    <w:unhideWhenUsed/>
    <w:qFormat/>
    <w:uiPriority w:val="99"/>
    <w:rPr>
      <w:color w:val="605E5C"/>
      <w:shd w:val="clear" w:color="auto" w:fill="E1DFDD"/>
    </w:rPr>
  </w:style>
  <w:style w:type="character" w:customStyle="1" w:styleId="26">
    <w:name w:val="未处理的提及5"/>
    <w:basedOn w:val="11"/>
    <w:semiHidden/>
    <w:unhideWhenUsed/>
    <w:qFormat/>
    <w:uiPriority w:val="99"/>
    <w:rPr>
      <w:color w:val="605E5C"/>
      <w:shd w:val="clear" w:color="auto" w:fill="E1DFDD"/>
    </w:rPr>
  </w:style>
  <w:style w:type="character" w:customStyle="1" w:styleId="27">
    <w:name w:val="未处理的提及6"/>
    <w:basedOn w:val="11"/>
    <w:semiHidden/>
    <w:unhideWhenUsed/>
    <w:qFormat/>
    <w:uiPriority w:val="99"/>
    <w:rPr>
      <w:color w:val="605E5C"/>
      <w:shd w:val="clear" w:color="auto" w:fill="E1DFDD"/>
    </w:rPr>
  </w:style>
  <w:style w:type="character" w:customStyle="1" w:styleId="28">
    <w:name w:val="未处理的提及7"/>
    <w:basedOn w:val="1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44</Pages>
  <Words>2283</Words>
  <Characters>13019</Characters>
  <Lines>108</Lines>
  <Paragraphs>30</Paragraphs>
  <TotalTime>3</TotalTime>
  <ScaleCrop>false</ScaleCrop>
  <LinksUpToDate>false</LinksUpToDate>
  <CharactersWithSpaces>15272</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2021-03-24T01:49:00Z</dcterms:created>
  <dc:creator>文 曦</dc:creator>
  <cp:lastModifiedBy>欧阳俊杰</cp:lastModifiedBy>
  <dcterms:modified xsi:type="dcterms:W3CDTF">2021-04-22T04:12:23Z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AA151D32B0E44C00AB12B346EE368479</vt:lpwstr>
  </property>
</Properties>
</file>